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CE4" w:rsidRPr="00424D46" w:rsidRDefault="003B00F9" w:rsidP="00424D46">
      <w:pPr>
        <w:widowControl w:val="0"/>
        <w:autoSpaceDE w:val="0"/>
        <w:autoSpaceDN w:val="0"/>
        <w:spacing w:after="0" w:line="276" w:lineRule="auto"/>
        <w:ind w:left="90"/>
        <w:jc w:val="both"/>
        <w:rPr>
          <w:rFonts w:ascii="Cambria" w:eastAsia="Caladea" w:hAnsi="Cambria" w:cs="Caladea"/>
        </w:rPr>
      </w:pPr>
      <w:r>
        <w:rPr>
          <w:rFonts w:ascii="Cambria" w:eastAsia="Caladea" w:hAnsi="Cambria" w:cs="Caladea"/>
          <w:noProof/>
        </w:rPr>
        <w:pict>
          <v:shapetype id="_x0000_t202" coordsize="21600,21600" o:spt="202" path="m,l,21600r21600,l21600,xe">
            <v:stroke joinstyle="miter"/>
            <v:path gradientshapeok="t" o:connecttype="rect"/>
          </v:shapetype>
          <v:shape id="Text Box 35" o:spid="_x0000_s1028" type="#_x0000_t202" style="position:absolute;left:0;text-align:left;margin-left:3.75pt;margin-top:-25.5pt;width:468pt;height:47.2pt;z-index:251659264;visibility:visible;mso-position-horizontal-relative:margin;mso-position-vertic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" filled="f" stroked="f">
            <v:textbox inset="0,0,0,0">
              <w:txbxContent>
                <w:p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MINISTRY OF COMMERCE, GOVERNMENT OF PAKISTAN</w:t>
                  </w:r>
                </w:p>
                <w:p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 xml:space="preserve">PAKISTAN REINSURANCE COMPANY LIMITED (PRCL) </w:t>
                  </w:r>
                </w:p>
                <w:p w:rsidR="00D837BB" w:rsidRPr="00D837BB" w:rsidRDefault="00D837BB" w:rsidP="00D837BB">
                  <w:pPr>
                    <w:spacing w:after="0"/>
                    <w:ind w:left="270" w:right="83"/>
                    <w:jc w:val="center"/>
                    <w:rPr>
                      <w:rFonts w:ascii="Cambria" w:hAnsi="Cambria"/>
                      <w:b/>
                      <w:sz w:val="32"/>
                      <w:szCs w:val="32"/>
                    </w:rPr>
                  </w:pPr>
                </w:p>
              </w:txbxContent>
            </v:textbox>
            <w10:wrap type="square" anchorx="margin" anchory="margin"/>
          </v:shape>
        </w:pict>
      </w:r>
      <w:r>
        <w:rPr>
          <w:rFonts w:ascii="Cambria" w:eastAsia="Caladea" w:hAnsi="Cambria" w:cs="Caladea"/>
          <w:noProof/>
        </w:rPr>
        <w:pict>
          <v:rect id="Rectangle 37" o:spid="_x0000_s1026" style="position:absolute;left:0;text-align:left;margin-left:-22.45pt;margin-top:-32.25pt;width:519pt;height:50.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" fillcolor="black [3213]" strokeweight="2.25pt"/>
        </w:pict>
      </w:r>
      <w:r>
        <w:rPr>
          <w:rFonts w:ascii="Cambria" w:eastAsia="Caladea" w:hAnsi="Cambria" w:cs="Caladea"/>
          <w:noProof/>
        </w:rPr>
        <w:pict>
          <v:shape id="Text Box 34" o:spid="_x0000_s1027" type="#_x0000_t202" style="position:absolute;left:0;text-align:left;margin-left:48.75pt;margin-top:21.7pt;width:521.25pt;height:63.75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" fillcolor="#bebebe" stroked="f">
            <v:textbox inset="0,0,0,0">
              <w:txbxContent>
                <w:p w:rsidR="00D837BB" w:rsidRPr="002A2727" w:rsidRDefault="00D837BB" w:rsidP="00D837BB">
                  <w:pPr>
                    <w:spacing w:after="0"/>
                    <w:ind w:left="180"/>
                    <w:jc w:val="center"/>
                    <w:rPr>
                      <w:rFonts w:ascii="Cambria" w:eastAsia="Calibri" w:hAnsi="Cambria" w:cs="Times New Roman"/>
                      <w:b/>
                      <w:sz w:val="32"/>
                      <w:szCs w:val="32"/>
                    </w:rPr>
                  </w:pPr>
                  <w:r w:rsidRPr="002A2727">
                    <w:rPr>
                      <w:rFonts w:ascii="Cambria" w:eastAsia="Calibri" w:hAnsi="Cambria" w:cs="Times New Roman"/>
                      <w:b/>
                      <w:sz w:val="32"/>
                      <w:szCs w:val="32"/>
                      <w:u w:val="thick"/>
                    </w:rPr>
                    <w:t>TENDER NOTICE</w:t>
                  </w:r>
                </w:p>
                <w:p w:rsidR="00D837BB" w:rsidRPr="002A2727" w:rsidRDefault="00D837BB" w:rsidP="00142831">
                  <w:pPr>
                    <w:spacing w:after="0"/>
                    <w:ind w:left="777" w:right="448" w:hanging="57"/>
                    <w:jc w:val="center"/>
                    <w:rPr>
                      <w:rFonts w:ascii="Cambria" w:eastAsia="Calibri" w:hAnsi="Cambria" w:cs="Times New Roman"/>
                      <w:b/>
                      <w:sz w:val="28"/>
                      <w:szCs w:val="32"/>
                    </w:rPr>
                  </w:pPr>
                  <w:r w:rsidRPr="002A2727">
                    <w:rPr>
                      <w:rFonts w:ascii="Cambria" w:eastAsia="Calibri" w:hAnsi="Cambria" w:cs="Times New Roman"/>
                      <w:b/>
                      <w:sz w:val="28"/>
                      <w:szCs w:val="32"/>
                    </w:rPr>
                    <w:t>(</w:t>
                  </w:r>
                  <w:r w:rsidR="00424D46" w:rsidRPr="00424D46">
                    <w:rPr>
                      <w:rFonts w:ascii="Cambria" w:eastAsia="Calibri" w:hAnsi="Cambria" w:cs="Times New Roman" w:hint="eastAsia"/>
                      <w:b/>
                      <w:sz w:val="28"/>
                      <w:szCs w:val="32"/>
                    </w:rPr>
                    <w:t>Tender No.</w:t>
                  </w:r>
                  <w:r w:rsidR="0074669D">
                    <w:rPr>
                      <w:rFonts w:ascii="Cambria" w:eastAsia="Calibri" w:hAnsi="Cambria" w:cs="Times New Roman"/>
                      <w:b/>
                      <w:sz w:val="28"/>
                      <w:szCs w:val="32"/>
                    </w:rPr>
                    <w:t xml:space="preserve"> </w:t>
                  </w:r>
                  <w:r w:rsidR="00AA0725">
                    <w:rPr>
                      <w:rFonts w:ascii="Cambria" w:eastAsia="Calibri" w:hAnsi="Cambria" w:cs="Times New Roman"/>
                      <w:b/>
                      <w:sz w:val="28"/>
                      <w:szCs w:val="32"/>
                    </w:rPr>
                    <w:t>NICL</w:t>
                  </w:r>
                  <w:r w:rsidR="00142831" w:rsidRPr="00142831">
                    <w:rPr>
                      <w:rFonts w:ascii="Cambria" w:eastAsia="Calibri" w:hAnsi="Cambria" w:cs="Times New Roman"/>
                      <w:b/>
                      <w:sz w:val="28"/>
                      <w:szCs w:val="32"/>
                    </w:rPr>
                    <w:t>/0</w:t>
                  </w:r>
                  <w:r w:rsidR="00983A5E">
                    <w:rPr>
                      <w:rFonts w:ascii="Cambria" w:eastAsia="Calibri" w:hAnsi="Cambria" w:cs="Times New Roman"/>
                      <w:b/>
                      <w:sz w:val="28"/>
                      <w:szCs w:val="32"/>
                    </w:rPr>
                    <w:t>4</w:t>
                  </w:r>
                  <w:r w:rsidR="00142831" w:rsidRPr="00142831">
                    <w:rPr>
                      <w:rFonts w:ascii="Cambria" w:eastAsia="Calibri" w:hAnsi="Cambria" w:cs="Times New Roman"/>
                      <w:b/>
                      <w:sz w:val="28"/>
                      <w:szCs w:val="32"/>
                    </w:rPr>
                    <w:t>/</w:t>
                  </w:r>
                  <w:r w:rsidR="00A6120E">
                    <w:rPr>
                      <w:rFonts w:ascii="Cambria" w:eastAsia="Calibri" w:hAnsi="Cambria" w:cs="Times New Roman"/>
                      <w:b/>
                      <w:sz w:val="28"/>
                      <w:szCs w:val="32"/>
                    </w:rPr>
                    <w:t>NM</w:t>
                  </w:r>
                  <w:r w:rsidR="00142831" w:rsidRPr="00142831">
                    <w:rPr>
                      <w:rFonts w:ascii="Cambria" w:eastAsia="Calibri" w:hAnsi="Cambria" w:cs="Times New Roman"/>
                      <w:b/>
                      <w:sz w:val="28"/>
                      <w:szCs w:val="32"/>
                    </w:rPr>
                    <w:t>/2026</w:t>
                  </w:r>
                  <w:r w:rsidR="00424D46">
                    <w:rPr>
                      <w:rFonts w:ascii="Cambria" w:eastAsia="Calibri" w:hAnsi="Cambria" w:cs="Times New Roman"/>
                      <w:b/>
                      <w:sz w:val="28"/>
                      <w:szCs w:val="32"/>
                    </w:rPr>
                    <w:t>)</w:t>
                  </w:r>
                </w:p>
                <w:p w:rsidR="00D837BB" w:rsidRPr="002604E5" w:rsidRDefault="00424D46" w:rsidP="00D837BB">
                  <w:pPr>
                    <w:spacing w:after="0"/>
                    <w:ind w:left="180" w:right="-9"/>
                    <w:jc w:val="center"/>
                    <w:rPr>
                      <w:rFonts w:ascii="Cambria" w:eastAsia="Calibri" w:hAnsi="Cambria" w:cs="Times New Roman"/>
                      <w:b/>
                      <w:sz w:val="32"/>
                      <w:szCs w:val="32"/>
                      <w:u w:val="single"/>
                    </w:rPr>
                  </w:pPr>
                  <w:r w:rsidRPr="00A63831">
                    <w:rPr>
                      <w:rFonts w:ascii="Cambria" w:eastAsia="Calibri" w:hAnsi="Cambria" w:cs="Times New Roman"/>
                      <w:b/>
                      <w:sz w:val="28"/>
                      <w:szCs w:val="32"/>
                      <w:u w:val="single"/>
                    </w:rPr>
                    <w:t xml:space="preserve">INSURANCE COVERAGE FOR </w:t>
                  </w:r>
                  <w:r w:rsidR="00245634" w:rsidRPr="00A63831">
                    <w:rPr>
                      <w:rFonts w:ascii="Cambria" w:eastAsia="Calibri" w:hAnsi="Cambria" w:cs="Times New Roman"/>
                      <w:b/>
                      <w:sz w:val="28"/>
                      <w:szCs w:val="32"/>
                      <w:u w:val="single"/>
                    </w:rPr>
                    <w:t xml:space="preserve">NICL </w:t>
                  </w:r>
                  <w:r w:rsidR="00A63831" w:rsidRPr="00A63831">
                    <w:rPr>
                      <w:rFonts w:ascii="Cambria" w:eastAsia="Calibri" w:hAnsi="Cambria" w:cs="Times New Roman"/>
                      <w:b/>
                      <w:sz w:val="28"/>
                      <w:szCs w:val="32"/>
                      <w:u w:val="single"/>
                    </w:rPr>
                    <w:t>NON-</w:t>
                  </w:r>
                  <w:r w:rsidR="00142831" w:rsidRPr="00A63831">
                    <w:rPr>
                      <w:rFonts w:ascii="Cambria" w:eastAsia="Calibri" w:hAnsi="Cambria" w:cs="Times New Roman"/>
                      <w:b/>
                      <w:sz w:val="28"/>
                      <w:szCs w:val="32"/>
                      <w:u w:val="single"/>
                    </w:rPr>
                    <w:t xml:space="preserve">MARINE </w:t>
                  </w:r>
                  <w:r w:rsidR="00245634" w:rsidRPr="00A63831">
                    <w:rPr>
                      <w:rFonts w:ascii="Cambria" w:eastAsia="Calibri" w:hAnsi="Cambria" w:cs="Times New Roman"/>
                      <w:b/>
                      <w:sz w:val="28"/>
                      <w:szCs w:val="32"/>
                      <w:u w:val="single"/>
                    </w:rPr>
                    <w:t>XOL TREATIES</w:t>
                  </w:r>
                  <w:r w:rsidR="0074669D" w:rsidRPr="00A63831">
                    <w:rPr>
                      <w:rFonts w:ascii="Cambria" w:eastAsia="Calibri" w:hAnsi="Cambria" w:cs="Times New Roman"/>
                      <w:b/>
                      <w:sz w:val="28"/>
                      <w:szCs w:val="32"/>
                      <w:u w:val="single"/>
                    </w:rPr>
                    <w:t xml:space="preserve"> 2026</w:t>
                  </w:r>
                  <w:r w:rsidR="0074669D" w:rsidRPr="00A63831">
                    <w:rPr>
                      <w:rFonts w:ascii="Cambria" w:eastAsia="Calibri" w:hAnsi="Cambria" w:cs="Times New Roman"/>
                      <w:b/>
                      <w:sz w:val="24"/>
                      <w:szCs w:val="32"/>
                      <w:u w:val="single"/>
                    </w:rPr>
                    <w:t>-</w:t>
                  </w:r>
                  <w:r w:rsidR="0074669D" w:rsidRPr="00A63831">
                    <w:rPr>
                      <w:rFonts w:ascii="Cambria" w:eastAsia="Calibri" w:hAnsi="Cambria" w:cs="Times New Roman"/>
                      <w:b/>
                      <w:sz w:val="28"/>
                      <w:szCs w:val="32"/>
                      <w:u w:val="single"/>
                    </w:rPr>
                    <w:t>2027</w:t>
                  </w:r>
                </w:p>
              </w:txbxContent>
            </v:textbox>
            <w10:wrap type="topAndBottom" anchorx="page"/>
          </v:shape>
        </w:pict>
      </w:r>
    </w:p>
    <w:p w:rsidR="00D837BB"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PRCL invites E-bids from eligible bidders on the following account:</w:t>
      </w:r>
    </w:p>
    <w:tbl>
      <w:tblPr>
        <w:tblW w:w="9770" w:type="dxa"/>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tblPr>
      <w:tblGrid>
        <w:gridCol w:w="958"/>
        <w:gridCol w:w="3402"/>
        <w:gridCol w:w="1559"/>
        <w:gridCol w:w="3851"/>
      </w:tblGrid>
      <w:tr w:rsidR="00424D46" w:rsidRPr="00424D46" w:rsidTr="000E080B">
        <w:trPr>
          <w:trHeight w:val="341"/>
        </w:trPr>
        <w:tc>
          <w:tcPr>
            <w:tcW w:w="958" w:type="dxa"/>
            <w:tcBorders>
              <w:top w:val="single" w:sz="4" w:space="0" w:color="000000"/>
              <w:left w:val="single" w:sz="4" w:space="0" w:color="000000"/>
              <w:bottom w:val="single" w:sz="4" w:space="0" w:color="000000"/>
              <w:right w:val="single" w:sz="4" w:space="0" w:color="000000"/>
            </w:tcBorders>
          </w:tcPr>
          <w:p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Insured</w:t>
            </w:r>
          </w:p>
        </w:tc>
        <w:tc>
          <w:tcPr>
            <w:tcW w:w="3402" w:type="dxa"/>
            <w:tcBorders>
              <w:top w:val="single" w:sz="4" w:space="0" w:color="000000"/>
              <w:left w:val="single" w:sz="4" w:space="0" w:color="000000"/>
              <w:bottom w:val="single" w:sz="4" w:space="0" w:color="000000"/>
              <w:right w:val="single" w:sz="4" w:space="0" w:color="000000"/>
            </w:tcBorders>
          </w:tcPr>
          <w:p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Ris</w:t>
            </w:r>
            <w:r>
              <w:rPr>
                <w:rFonts w:ascii="Cambria" w:eastAsia="Caladea" w:hAnsi="Cambria" w:cs="Caladea"/>
              </w:rPr>
              <w:t>k</w:t>
            </w:r>
          </w:p>
        </w:tc>
        <w:tc>
          <w:tcPr>
            <w:tcW w:w="1559" w:type="dxa"/>
            <w:tcBorders>
              <w:top w:val="single" w:sz="4" w:space="0" w:color="000000"/>
              <w:left w:val="single" w:sz="4" w:space="0" w:color="000000"/>
              <w:bottom w:val="single" w:sz="4" w:space="0" w:color="000000"/>
              <w:right w:val="single" w:sz="4" w:space="0" w:color="000000"/>
            </w:tcBorders>
          </w:tcPr>
          <w:p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 xml:space="preserve">Type of </w:t>
            </w:r>
            <w:r w:rsidR="00142831">
              <w:rPr>
                <w:rFonts w:ascii="Cambria" w:eastAsia="Caladea" w:hAnsi="Cambria" w:cs="Caladea"/>
              </w:rPr>
              <w:t>Treaty</w:t>
            </w:r>
          </w:p>
        </w:tc>
        <w:tc>
          <w:tcPr>
            <w:tcW w:w="3851" w:type="dxa"/>
            <w:tcBorders>
              <w:top w:val="single" w:sz="4" w:space="0" w:color="000000"/>
              <w:left w:val="single" w:sz="4" w:space="0" w:color="000000"/>
              <w:bottom w:val="single" w:sz="4" w:space="0" w:color="000000"/>
              <w:right w:val="single" w:sz="4" w:space="0" w:color="000000"/>
            </w:tcBorders>
          </w:tcPr>
          <w:p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Period of Cover</w:t>
            </w:r>
          </w:p>
        </w:tc>
      </w:tr>
      <w:tr w:rsidR="00142831" w:rsidRPr="00424D46" w:rsidTr="000E080B">
        <w:trPr>
          <w:trHeight w:val="910"/>
        </w:trPr>
        <w:tc>
          <w:tcPr>
            <w:tcW w:w="958" w:type="dxa"/>
            <w:tcBorders>
              <w:top w:val="single" w:sz="4" w:space="0" w:color="000000"/>
              <w:left w:val="single" w:sz="4" w:space="0" w:color="000000"/>
              <w:bottom w:val="single" w:sz="4" w:space="0" w:color="000000"/>
              <w:right w:val="single" w:sz="4" w:space="0" w:color="000000"/>
            </w:tcBorders>
          </w:tcPr>
          <w:p w:rsidR="00142831" w:rsidRPr="00424D46" w:rsidRDefault="005D6A4C"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NICL</w:t>
            </w:r>
          </w:p>
        </w:tc>
        <w:tc>
          <w:tcPr>
            <w:tcW w:w="3402" w:type="dxa"/>
            <w:tcBorders>
              <w:top w:val="single" w:sz="4" w:space="0" w:color="000000"/>
              <w:left w:val="single" w:sz="4" w:space="0" w:color="000000"/>
              <w:bottom w:val="single" w:sz="4" w:space="0" w:color="000000"/>
              <w:right w:val="single" w:sz="4" w:space="0" w:color="000000"/>
            </w:tcBorders>
          </w:tcPr>
          <w:p w:rsidR="00142831" w:rsidRPr="00424D46" w:rsidRDefault="005D6A4C" w:rsidP="00A63831">
            <w:pPr>
              <w:widowControl w:val="0"/>
              <w:numPr>
                <w:ilvl w:val="0"/>
                <w:numId w:val="1"/>
              </w:numPr>
              <w:autoSpaceDE w:val="0"/>
              <w:autoSpaceDN w:val="0"/>
              <w:spacing w:after="0" w:line="276" w:lineRule="auto"/>
              <w:ind w:left="90" w:hanging="450"/>
              <w:rPr>
                <w:rFonts w:ascii="Cambria" w:eastAsia="Caladea" w:hAnsi="Cambria" w:cs="Caladea"/>
              </w:rPr>
            </w:pPr>
            <w:r>
              <w:rPr>
                <w:rFonts w:ascii="Cambria" w:eastAsia="Caladea" w:hAnsi="Cambria" w:cs="Caladea"/>
              </w:rPr>
              <w:t xml:space="preserve">NICL </w:t>
            </w:r>
            <w:r w:rsidR="005842A6">
              <w:rPr>
                <w:rFonts w:ascii="Cambria" w:eastAsia="Caladea" w:hAnsi="Cambria" w:cs="Caladea"/>
              </w:rPr>
              <w:t xml:space="preserve">Non </w:t>
            </w:r>
            <w:r w:rsidR="00A6120E">
              <w:rPr>
                <w:rFonts w:ascii="Cambria" w:eastAsia="Caladea" w:hAnsi="Cambria" w:cs="Caladea"/>
              </w:rPr>
              <w:t>–</w:t>
            </w:r>
            <w:r>
              <w:rPr>
                <w:rFonts w:ascii="Cambria" w:eastAsia="Caladea" w:hAnsi="Cambria" w:cs="Caladea"/>
              </w:rPr>
              <w:t>Marine</w:t>
            </w:r>
            <w:r w:rsidR="00A6120E">
              <w:rPr>
                <w:rFonts w:ascii="Cambria" w:eastAsia="Caladea" w:hAnsi="Cambria" w:cs="Caladea"/>
              </w:rPr>
              <w:t xml:space="preserve"> (Fire &amp; Engineering</w:t>
            </w:r>
            <w:r w:rsidR="000E080B">
              <w:rPr>
                <w:rFonts w:ascii="Cambria" w:eastAsia="Caladea" w:hAnsi="Cambria" w:cs="Caladea"/>
              </w:rPr>
              <w:t>)</w:t>
            </w:r>
            <w:r>
              <w:rPr>
                <w:rFonts w:ascii="Cambria" w:eastAsia="Caladea" w:hAnsi="Cambria" w:cs="Caladea"/>
              </w:rPr>
              <w:t xml:space="preserve"> XOL Treaty 2026-27</w:t>
            </w:r>
          </w:p>
        </w:tc>
        <w:tc>
          <w:tcPr>
            <w:tcW w:w="1559" w:type="dxa"/>
            <w:tcBorders>
              <w:top w:val="single" w:sz="4" w:space="0" w:color="000000"/>
              <w:left w:val="single" w:sz="4" w:space="0" w:color="000000"/>
              <w:bottom w:val="single" w:sz="4" w:space="0" w:color="000000"/>
              <w:right w:val="single" w:sz="4" w:space="0" w:color="000000"/>
            </w:tcBorders>
          </w:tcPr>
          <w:p w:rsidR="00142831" w:rsidRPr="00424D46" w:rsidRDefault="00142831"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Non-Proportional</w:t>
            </w:r>
          </w:p>
        </w:tc>
        <w:tc>
          <w:tcPr>
            <w:tcW w:w="3851" w:type="dxa"/>
            <w:tcBorders>
              <w:top w:val="single" w:sz="4" w:space="0" w:color="000000"/>
              <w:left w:val="single" w:sz="4" w:space="0" w:color="000000"/>
              <w:bottom w:val="single" w:sz="4" w:space="0" w:color="000000"/>
              <w:right w:val="single" w:sz="4" w:space="0" w:color="000000"/>
            </w:tcBorders>
          </w:tcPr>
          <w:p w:rsidR="00142831" w:rsidRPr="00424D46" w:rsidRDefault="00854A66" w:rsidP="00854A6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20</w:t>
            </w:r>
            <w:r w:rsidR="004A506D">
              <w:rPr>
                <w:rFonts w:ascii="Cambria" w:eastAsia="Caladea" w:hAnsi="Cambria" w:cs="Caladea"/>
              </w:rPr>
              <w:t>-07</w:t>
            </w:r>
            <w:r w:rsidR="00142831" w:rsidRPr="00424D46">
              <w:rPr>
                <w:rFonts w:ascii="Cambria" w:eastAsia="Caladea" w:hAnsi="Cambria" w:cs="Caladea" w:hint="eastAsia"/>
              </w:rPr>
              <w:t>-2026</w:t>
            </w:r>
            <w:r w:rsidR="003A4150">
              <w:rPr>
                <w:rFonts w:ascii="Cambria" w:eastAsia="Caladea" w:hAnsi="Cambria" w:cs="Caladea"/>
              </w:rPr>
              <w:t xml:space="preserve"> </w:t>
            </w:r>
            <w:r w:rsidR="00142831" w:rsidRPr="00424D46">
              <w:rPr>
                <w:rFonts w:ascii="Cambria" w:eastAsia="Caladea" w:hAnsi="Cambria" w:cs="Caladea" w:hint="eastAsia"/>
              </w:rPr>
              <w:t>to</w:t>
            </w:r>
            <w:r w:rsidR="003A4150">
              <w:rPr>
                <w:rFonts w:ascii="Cambria" w:eastAsia="Caladea" w:hAnsi="Cambria" w:cs="Caladea"/>
              </w:rPr>
              <w:t xml:space="preserve"> </w:t>
            </w:r>
            <w:r>
              <w:rPr>
                <w:rFonts w:ascii="Cambria" w:eastAsia="Caladea" w:hAnsi="Cambria" w:cs="Caladea"/>
              </w:rPr>
              <w:t>19</w:t>
            </w:r>
            <w:r w:rsidR="004A506D">
              <w:rPr>
                <w:rFonts w:ascii="Cambria" w:eastAsia="Caladea" w:hAnsi="Cambria" w:cs="Caladea"/>
              </w:rPr>
              <w:t>-0</w:t>
            </w:r>
            <w:r w:rsidR="003A4150">
              <w:rPr>
                <w:rFonts w:ascii="Cambria" w:eastAsia="Caladea" w:hAnsi="Cambria" w:cs="Caladea"/>
              </w:rPr>
              <w:t>7</w:t>
            </w:r>
            <w:r w:rsidR="00142831" w:rsidRPr="00424D46">
              <w:rPr>
                <w:rFonts w:ascii="Cambria" w:eastAsia="Caladea" w:hAnsi="Cambria" w:cs="Caladea" w:hint="eastAsia"/>
              </w:rPr>
              <w:t>-2027</w:t>
            </w:r>
            <w:r w:rsidR="003A4150">
              <w:rPr>
                <w:rFonts w:ascii="Cambria" w:eastAsia="Caladea" w:hAnsi="Cambria" w:cs="Caladea"/>
              </w:rPr>
              <w:t xml:space="preserve"> </w:t>
            </w:r>
            <w:r w:rsidR="00B50B21" w:rsidRPr="00D601A7">
              <w:rPr>
                <w:rFonts w:ascii="Cambria" w:eastAsia="Caladea" w:hAnsi="Cambria" w:cs="Caladea"/>
              </w:rPr>
              <w:t>(tentative)</w:t>
            </w:r>
          </w:p>
        </w:tc>
      </w:tr>
      <w:tr w:rsidR="00C667E8" w:rsidRPr="00424D46" w:rsidTr="000E080B">
        <w:trPr>
          <w:trHeight w:val="910"/>
        </w:trPr>
        <w:tc>
          <w:tcPr>
            <w:tcW w:w="958" w:type="dxa"/>
            <w:tcBorders>
              <w:top w:val="single" w:sz="4" w:space="0" w:color="000000"/>
              <w:left w:val="single" w:sz="4" w:space="0" w:color="000000"/>
              <w:bottom w:val="single" w:sz="4" w:space="0" w:color="auto"/>
              <w:right w:val="single" w:sz="4" w:space="0" w:color="000000"/>
            </w:tcBorders>
          </w:tcPr>
          <w:p w:rsidR="00C667E8" w:rsidRDefault="003A4150" w:rsidP="00C667E8">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NICL</w:t>
            </w:r>
          </w:p>
        </w:tc>
        <w:tc>
          <w:tcPr>
            <w:tcW w:w="3402" w:type="dxa"/>
            <w:tcBorders>
              <w:top w:val="single" w:sz="4" w:space="0" w:color="000000"/>
              <w:left w:val="single" w:sz="4" w:space="0" w:color="000000"/>
              <w:bottom w:val="single" w:sz="4" w:space="0" w:color="auto"/>
              <w:right w:val="single" w:sz="4" w:space="0" w:color="000000"/>
            </w:tcBorders>
          </w:tcPr>
          <w:p w:rsidR="00C667E8" w:rsidRDefault="003A4150" w:rsidP="009E4215">
            <w:pPr>
              <w:widowControl w:val="0"/>
              <w:numPr>
                <w:ilvl w:val="0"/>
                <w:numId w:val="1"/>
              </w:numPr>
              <w:autoSpaceDE w:val="0"/>
              <w:autoSpaceDN w:val="0"/>
              <w:spacing w:after="0" w:line="276" w:lineRule="auto"/>
              <w:ind w:left="90" w:hanging="450"/>
              <w:rPr>
                <w:rFonts w:ascii="Cambria" w:eastAsia="Caladea" w:hAnsi="Cambria" w:cs="Caladea"/>
              </w:rPr>
            </w:pPr>
            <w:r>
              <w:rPr>
                <w:rFonts w:ascii="Cambria" w:eastAsia="Caladea" w:hAnsi="Cambria" w:cs="Caladea"/>
              </w:rPr>
              <w:t xml:space="preserve">NICL </w:t>
            </w:r>
            <w:r w:rsidR="005842A6">
              <w:rPr>
                <w:rFonts w:ascii="Cambria" w:eastAsia="Caladea" w:hAnsi="Cambria" w:cs="Caladea"/>
              </w:rPr>
              <w:t>Non-</w:t>
            </w:r>
            <w:r>
              <w:rPr>
                <w:rFonts w:ascii="Cambria" w:eastAsia="Caladea" w:hAnsi="Cambria" w:cs="Caladea"/>
              </w:rPr>
              <w:t>Marine</w:t>
            </w:r>
            <w:r w:rsidR="009E4215">
              <w:rPr>
                <w:rFonts w:ascii="Cambria" w:eastAsia="Caladea" w:hAnsi="Cambria" w:cs="Caladea"/>
              </w:rPr>
              <w:t xml:space="preserve"> (Fire, Engineering and </w:t>
            </w:r>
            <w:r w:rsidR="00900060">
              <w:rPr>
                <w:rFonts w:ascii="Cambria" w:eastAsia="Caladea" w:hAnsi="Cambria" w:cs="Caladea"/>
              </w:rPr>
              <w:t>Motor</w:t>
            </w:r>
            <w:r w:rsidR="009E4215">
              <w:rPr>
                <w:rFonts w:ascii="Cambria" w:eastAsia="Caladea" w:hAnsi="Cambria" w:cs="Caladea"/>
              </w:rPr>
              <w:t xml:space="preserve">) </w:t>
            </w:r>
            <w:r w:rsidR="00900060">
              <w:rPr>
                <w:rFonts w:ascii="Cambria" w:eastAsia="Caladea" w:hAnsi="Cambria" w:cs="Caladea"/>
              </w:rPr>
              <w:t>CAT XOL Treaty</w:t>
            </w:r>
            <w:r w:rsidR="00A32F57">
              <w:rPr>
                <w:rFonts w:ascii="Cambria" w:eastAsia="Caladea" w:hAnsi="Cambria" w:cs="Caladea"/>
              </w:rPr>
              <w:t xml:space="preserve"> 2026-27</w:t>
            </w:r>
          </w:p>
        </w:tc>
        <w:tc>
          <w:tcPr>
            <w:tcW w:w="1559" w:type="dxa"/>
            <w:tcBorders>
              <w:top w:val="single" w:sz="4" w:space="0" w:color="000000"/>
              <w:left w:val="single" w:sz="4" w:space="0" w:color="000000"/>
              <w:bottom w:val="single" w:sz="4" w:space="0" w:color="auto"/>
              <w:right w:val="single" w:sz="4" w:space="0" w:color="000000"/>
            </w:tcBorders>
          </w:tcPr>
          <w:p w:rsidR="00C667E8" w:rsidRDefault="00C667E8" w:rsidP="00C667E8">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Non-Proportional</w:t>
            </w:r>
          </w:p>
        </w:tc>
        <w:tc>
          <w:tcPr>
            <w:tcW w:w="3851" w:type="dxa"/>
            <w:tcBorders>
              <w:top w:val="single" w:sz="4" w:space="0" w:color="000000"/>
              <w:left w:val="single" w:sz="4" w:space="0" w:color="000000"/>
              <w:bottom w:val="single" w:sz="4" w:space="0" w:color="auto"/>
              <w:right w:val="single" w:sz="4" w:space="0" w:color="000000"/>
            </w:tcBorders>
          </w:tcPr>
          <w:p w:rsidR="00C667E8" w:rsidRDefault="000E080B" w:rsidP="00C667E8">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20-07</w:t>
            </w:r>
            <w:r w:rsidRPr="00424D46">
              <w:rPr>
                <w:rFonts w:ascii="Cambria" w:eastAsia="Caladea" w:hAnsi="Cambria" w:cs="Caladea" w:hint="eastAsia"/>
              </w:rPr>
              <w:t>-2026</w:t>
            </w:r>
            <w:r>
              <w:rPr>
                <w:rFonts w:ascii="Cambria" w:eastAsia="Caladea" w:hAnsi="Cambria" w:cs="Caladea"/>
              </w:rPr>
              <w:t xml:space="preserve"> </w:t>
            </w:r>
            <w:r w:rsidRPr="00424D46">
              <w:rPr>
                <w:rFonts w:ascii="Cambria" w:eastAsia="Caladea" w:hAnsi="Cambria" w:cs="Caladea" w:hint="eastAsia"/>
              </w:rPr>
              <w:t>to</w:t>
            </w:r>
            <w:r>
              <w:rPr>
                <w:rFonts w:ascii="Cambria" w:eastAsia="Caladea" w:hAnsi="Cambria" w:cs="Caladea"/>
              </w:rPr>
              <w:t xml:space="preserve"> 19-07</w:t>
            </w:r>
            <w:r w:rsidRPr="00424D46">
              <w:rPr>
                <w:rFonts w:ascii="Cambria" w:eastAsia="Caladea" w:hAnsi="Cambria" w:cs="Caladea" w:hint="eastAsia"/>
              </w:rPr>
              <w:t>-2027</w:t>
            </w:r>
            <w:r>
              <w:rPr>
                <w:rFonts w:ascii="Cambria" w:eastAsia="Caladea" w:hAnsi="Cambria" w:cs="Caladea"/>
              </w:rPr>
              <w:t xml:space="preserve"> </w:t>
            </w:r>
            <w:r w:rsidRPr="00D601A7">
              <w:rPr>
                <w:rFonts w:ascii="Cambria" w:eastAsia="Caladea" w:hAnsi="Cambria" w:cs="Caladea"/>
              </w:rPr>
              <w:t>(tentative)</w:t>
            </w:r>
          </w:p>
        </w:tc>
      </w:tr>
    </w:tbl>
    <w:p w:rsidR="00424D46" w:rsidRDefault="00424D46" w:rsidP="00424D46">
      <w:pPr>
        <w:pStyle w:val="ListParagraph"/>
        <w:widowControl w:val="0"/>
        <w:autoSpaceDE w:val="0"/>
        <w:autoSpaceDN w:val="0"/>
        <w:spacing w:after="0" w:line="276" w:lineRule="auto"/>
        <w:ind w:left="0"/>
        <w:jc w:val="both"/>
        <w:rPr>
          <w:rFonts w:ascii="Cambria" w:eastAsia="Caladea" w:hAnsi="Cambria" w:cs="Caladea"/>
        </w:rPr>
      </w:pPr>
    </w:p>
    <w:p w:rsidR="00D837BB" w:rsidRPr="00424D46" w:rsidRDefault="00D837BB" w:rsidP="00424D46">
      <w:pPr>
        <w:pStyle w:val="ListParagraph"/>
        <w:widowControl w:val="0"/>
        <w:numPr>
          <w:ilvl w:val="0"/>
          <w:numId w:val="3"/>
        </w:numPr>
        <w:autoSpaceDE w:val="0"/>
        <w:autoSpaceDN w:val="0"/>
        <w:spacing w:after="0" w:line="276" w:lineRule="auto"/>
        <w:ind w:left="0"/>
        <w:jc w:val="both"/>
        <w:rPr>
          <w:rFonts w:ascii="Cambria" w:eastAsia="Caladea" w:hAnsi="Cambria" w:cs="Caladea"/>
        </w:rPr>
      </w:pPr>
      <w:r w:rsidRPr="00424D46">
        <w:rPr>
          <w:rFonts w:ascii="Cambria" w:eastAsia="Caladea" w:hAnsi="Cambria" w:cs="Caladea"/>
        </w:rPr>
        <w:t xml:space="preserve">The bidding shall be conducted in line with the </w:t>
      </w:r>
      <w:r w:rsidRPr="000B6C47">
        <w:rPr>
          <w:rFonts w:ascii="Cambria" w:eastAsia="Caladea" w:hAnsi="Cambria" w:cs="Caladea"/>
          <w:b/>
        </w:rPr>
        <w:t xml:space="preserve">single stage </w:t>
      </w:r>
      <w:r w:rsidR="0008765F" w:rsidRPr="000B6C47">
        <w:rPr>
          <w:rFonts w:ascii="Cambria" w:eastAsia="Caladea" w:hAnsi="Cambria" w:cs="Caladea"/>
          <w:b/>
        </w:rPr>
        <w:t>one</w:t>
      </w:r>
      <w:r w:rsidRPr="000B6C47">
        <w:rPr>
          <w:rFonts w:ascii="Cambria" w:eastAsia="Caladea" w:hAnsi="Cambria" w:cs="Caladea"/>
          <w:b/>
        </w:rPr>
        <w:t xml:space="preserve"> envelope</w:t>
      </w:r>
      <w:r w:rsidRPr="00424D46">
        <w:rPr>
          <w:rFonts w:ascii="Cambria" w:eastAsia="Caladea" w:hAnsi="Cambria" w:cs="Caladea"/>
        </w:rPr>
        <w:t xml:space="preserve"> {36(</w:t>
      </w:r>
      <w:r w:rsidR="00C53D99">
        <w:rPr>
          <w:rFonts w:ascii="Cambria" w:eastAsia="Caladea" w:hAnsi="Cambria" w:cs="Caladea"/>
        </w:rPr>
        <w:t>a</w:t>
      </w:r>
      <w:r w:rsidRPr="00424D46">
        <w:rPr>
          <w:rFonts w:ascii="Cambria" w:eastAsia="Caladea" w:hAnsi="Cambria" w:cs="Caladea"/>
        </w:rPr>
        <w:t>)} procedure of the Public Procurement Rules 2004 and any Regulations, Regulatory Guides, Procurement Guidelines or Instructions issued by the Authority (from time to time), and is open to all potential bidders.</w:t>
      </w:r>
    </w:p>
    <w:p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rsidR="00D837BB" w:rsidRPr="00424D46" w:rsidRDefault="004E401A" w:rsidP="00424D46">
      <w:pPr>
        <w:pStyle w:val="ListParagraph"/>
        <w:widowControl w:val="0"/>
        <w:numPr>
          <w:ilvl w:val="0"/>
          <w:numId w:val="3"/>
        </w:numPr>
        <w:autoSpaceDE w:val="0"/>
        <w:autoSpaceDN w:val="0"/>
        <w:spacing w:after="0" w:line="276" w:lineRule="auto"/>
        <w:ind w:left="0"/>
        <w:jc w:val="both"/>
        <w:rPr>
          <w:rFonts w:ascii="Cambria" w:eastAsia="Caladea" w:hAnsi="Cambria" w:cs="Caladea"/>
        </w:rPr>
      </w:pPr>
      <w:r w:rsidRPr="00424D46">
        <w:rPr>
          <w:rFonts w:ascii="Cambria" w:eastAsia="Caladea" w:hAnsi="Cambria" w:cs="Caladea"/>
        </w:rPr>
        <w:t xml:space="preserve">E-Bidding documents, containing detailed terms &amp; conditions, specifications and requirements etc. are </w:t>
      </w:r>
      <w:r w:rsidR="00D54D04" w:rsidRPr="00424D46">
        <w:rPr>
          <w:rFonts w:ascii="Cambria" w:eastAsia="Caladea" w:hAnsi="Cambria" w:cs="Caladea"/>
        </w:rPr>
        <w:t>available EPADS version 2.0</w:t>
      </w:r>
      <w:r w:rsidRPr="00424D46">
        <w:rPr>
          <w:rFonts w:ascii="Cambria" w:eastAsia="Caladea" w:hAnsi="Cambria" w:cs="Caladea"/>
        </w:rPr>
        <w:t xml:space="preserve"> at </w:t>
      </w:r>
      <w:r w:rsidRPr="00424D46">
        <w:rPr>
          <w:rFonts w:ascii="Cambria" w:eastAsia="Caladea" w:hAnsi="Cambria" w:cs="Caladea"/>
          <w:u w:val="single"/>
        </w:rPr>
        <w:t>https://vendors.epads.gov.pk/.</w:t>
      </w:r>
    </w:p>
    <w:p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rsidR="00D837BB" w:rsidRPr="00D837BB" w:rsidRDefault="004E401A" w:rsidP="00424D46">
      <w:pPr>
        <w:widowControl w:val="0"/>
        <w:numPr>
          <w:ilvl w:val="0"/>
          <w:numId w:val="3"/>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The e-b</w:t>
      </w:r>
      <w:r w:rsidR="00D837BB" w:rsidRPr="00D837BB">
        <w:rPr>
          <w:rFonts w:ascii="Cambria" w:eastAsia="Caladea" w:hAnsi="Cambria" w:cs="Caladea"/>
        </w:rPr>
        <w:t xml:space="preserve">idsmust </w:t>
      </w:r>
      <w:proofErr w:type="gramStart"/>
      <w:r w:rsidR="00D837BB" w:rsidRPr="00D837BB">
        <w:rPr>
          <w:rFonts w:ascii="Cambria" w:eastAsia="Caladea" w:hAnsi="Cambria" w:cs="Caladea"/>
        </w:rPr>
        <w:t>be</w:t>
      </w:r>
      <w:proofErr w:type="gramEnd"/>
      <w:r w:rsidR="00D837BB" w:rsidRPr="00D837BB">
        <w:rPr>
          <w:rFonts w:ascii="Cambria" w:eastAsia="Caladea" w:hAnsi="Cambria" w:cs="Caladea"/>
        </w:rPr>
        <w:t xml:space="preserve"> submitted electronically through the EPADS</w:t>
      </w:r>
      <w:r w:rsidR="00D54D04">
        <w:rPr>
          <w:rFonts w:ascii="Cambria" w:eastAsia="Caladea" w:hAnsi="Cambria" w:cs="Caladea"/>
        </w:rPr>
        <w:t xml:space="preserve">version </w:t>
      </w:r>
      <w:r w:rsidR="00F665B4">
        <w:rPr>
          <w:rFonts w:ascii="Cambria" w:eastAsia="Caladea" w:hAnsi="Cambria" w:cs="Caladea"/>
        </w:rPr>
        <w:t>2.0</w:t>
      </w:r>
      <w:r w:rsidR="00D837BB" w:rsidRPr="00D837BB">
        <w:rPr>
          <w:rFonts w:ascii="Cambria" w:eastAsia="Caladea" w:hAnsi="Cambria" w:cs="Caladea"/>
        </w:rPr>
        <w:t xml:space="preserve"> no later than</w:t>
      </w:r>
      <w:r w:rsidR="008A74F3">
        <w:rPr>
          <w:rFonts w:ascii="Cambria" w:eastAsia="Caladea" w:hAnsi="Cambria" w:cs="Caladea"/>
        </w:rPr>
        <w:t xml:space="preserve"> </w:t>
      </w:r>
      <w:r w:rsidR="00900060">
        <w:rPr>
          <w:rFonts w:ascii="Cambria" w:eastAsia="Caladea" w:hAnsi="Cambria" w:cs="Caladea"/>
          <w:b/>
        </w:rPr>
        <w:t>17</w:t>
      </w:r>
      <w:r w:rsidR="008A74F3" w:rsidRPr="000B6C47">
        <w:rPr>
          <w:rFonts w:ascii="Cambria" w:eastAsia="Caladea" w:hAnsi="Cambria" w:cs="Caladea"/>
          <w:b/>
        </w:rPr>
        <w:t>/</w:t>
      </w:r>
      <w:r w:rsidR="0008765F" w:rsidRPr="000B6C47">
        <w:rPr>
          <w:rFonts w:ascii="Cambria" w:eastAsia="Caladea" w:hAnsi="Cambria" w:cs="Caladea"/>
          <w:b/>
        </w:rPr>
        <w:t>06</w:t>
      </w:r>
      <w:r w:rsidR="008A74F3" w:rsidRPr="000B6C47">
        <w:rPr>
          <w:rFonts w:ascii="Cambria" w:eastAsia="Caladea" w:hAnsi="Cambria" w:cs="Caladea"/>
          <w:b/>
        </w:rPr>
        <w:t>/</w:t>
      </w:r>
      <w:r w:rsidRPr="000B6C47">
        <w:rPr>
          <w:rFonts w:ascii="Cambria" w:eastAsia="Caladea" w:hAnsi="Cambria" w:cs="Caladea"/>
          <w:b/>
        </w:rPr>
        <w:t>2026</w:t>
      </w:r>
      <w:r w:rsidR="00D837BB" w:rsidRPr="00D837BB">
        <w:rPr>
          <w:rFonts w:ascii="Cambria" w:eastAsia="Caladea" w:hAnsi="Cambria" w:cs="Caladea"/>
        </w:rPr>
        <w:t xml:space="preserve"> </w:t>
      </w:r>
      <w:r w:rsidR="00D837BB" w:rsidRPr="000B6C47">
        <w:rPr>
          <w:rFonts w:ascii="Cambria" w:eastAsia="Caladea" w:hAnsi="Cambria" w:cs="Caladea"/>
          <w:b/>
        </w:rPr>
        <w:t xml:space="preserve">at </w:t>
      </w:r>
      <w:r w:rsidR="0008765F" w:rsidRPr="000B6C47">
        <w:rPr>
          <w:rFonts w:ascii="Cambria" w:eastAsia="Caladea" w:hAnsi="Cambria" w:cs="Caladea"/>
          <w:b/>
        </w:rPr>
        <w:t>11</w:t>
      </w:r>
      <w:r w:rsidR="00D837BB" w:rsidRPr="000B6C47">
        <w:rPr>
          <w:rFonts w:ascii="Cambria" w:eastAsia="Caladea" w:hAnsi="Cambria" w:cs="Caladea"/>
          <w:b/>
        </w:rPr>
        <w:t xml:space="preserve">:00 </w:t>
      </w:r>
      <w:r w:rsidR="00D4518C" w:rsidRPr="000B6C47">
        <w:rPr>
          <w:rFonts w:ascii="Cambria" w:eastAsia="Caladea" w:hAnsi="Cambria" w:cs="Caladea"/>
          <w:b/>
        </w:rPr>
        <w:t>AM</w:t>
      </w:r>
      <w:r w:rsidR="00D837BB" w:rsidRPr="00D837BB">
        <w:rPr>
          <w:rFonts w:ascii="Cambria" w:eastAsia="Caladea" w:hAnsi="Cambria" w:cs="Caladea"/>
        </w:rPr>
        <w:t xml:space="preserve"> (Pakistan Standard Time).</w:t>
      </w:r>
      <w:r w:rsidR="004C6769">
        <w:rPr>
          <w:rFonts w:ascii="Cambria" w:eastAsia="Caladea" w:hAnsi="Cambria" w:cs="Caladea"/>
        </w:rPr>
        <w:t xml:space="preserve"> A tutorial to explain the registration process is available at </w:t>
      </w:r>
      <w:r w:rsidR="004C6769" w:rsidRPr="00D54D04">
        <w:rPr>
          <w:rFonts w:ascii="Cambria" w:eastAsia="Caladea" w:hAnsi="Cambria" w:cs="Caladea"/>
          <w:u w:val="single"/>
        </w:rPr>
        <w:t>https://www.youtube.com/watch?v=MNW6T38v7tc</w:t>
      </w:r>
      <w:r w:rsidR="004C6769">
        <w:rPr>
          <w:rFonts w:ascii="Cambria" w:eastAsia="Caladea" w:hAnsi="Cambria" w:cs="Caladea"/>
          <w:u w:val="single"/>
        </w:rPr>
        <w:t>.</w:t>
      </w:r>
      <w:r w:rsidR="00D837BB" w:rsidRPr="00D837BB">
        <w:rPr>
          <w:rFonts w:ascii="Cambria" w:eastAsia="Caladea" w:hAnsi="Cambria" w:cs="Caladea"/>
        </w:rPr>
        <w:t xml:space="preserve"> The bids shall be opened on the same day at </w:t>
      </w:r>
      <w:r w:rsidR="000B6C47">
        <w:rPr>
          <w:rFonts w:ascii="Cambria" w:eastAsia="Caladea" w:hAnsi="Cambria" w:cs="Caladea"/>
          <w:b/>
        </w:rPr>
        <w:t>11:</w:t>
      </w:r>
      <w:r w:rsidR="00AA494B" w:rsidRPr="000B6C47">
        <w:rPr>
          <w:rFonts w:ascii="Cambria" w:eastAsia="Caladea" w:hAnsi="Cambria" w:cs="Caladea"/>
          <w:b/>
        </w:rPr>
        <w:t>30</w:t>
      </w:r>
      <w:r w:rsidR="00D837BB" w:rsidRPr="000B6C47">
        <w:rPr>
          <w:rFonts w:ascii="Cambria" w:eastAsia="Caladea" w:hAnsi="Cambria" w:cs="Caladea"/>
          <w:b/>
        </w:rPr>
        <w:t xml:space="preserve"> AM</w:t>
      </w:r>
      <w:r w:rsidR="00D837BB" w:rsidRPr="00D837BB">
        <w:rPr>
          <w:rFonts w:ascii="Cambria" w:eastAsia="Caladea" w:hAnsi="Cambria" w:cs="Caladea"/>
        </w:rPr>
        <w:t>.</w:t>
      </w:r>
      <w:r>
        <w:rPr>
          <w:rFonts w:ascii="Cambria" w:eastAsia="Caladea" w:hAnsi="Cambria" w:cs="Caladea"/>
        </w:rPr>
        <w:t xml:space="preserve"> Manual submission of bids shall not be entertained.</w:t>
      </w:r>
    </w:p>
    <w:p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rsidR="00D837BB" w:rsidRPr="00D837BB" w:rsidRDefault="00D837BB" w:rsidP="00424D46">
      <w:pPr>
        <w:widowControl w:val="0"/>
        <w:numPr>
          <w:ilvl w:val="0"/>
          <w:numId w:val="3"/>
        </w:numPr>
        <w:autoSpaceDE w:val="0"/>
        <w:autoSpaceDN w:val="0"/>
        <w:spacing w:after="0" w:line="276" w:lineRule="auto"/>
        <w:ind w:left="90" w:hanging="450"/>
        <w:jc w:val="both"/>
        <w:rPr>
          <w:rFonts w:ascii="Cambria" w:eastAsia="Caladea" w:hAnsi="Cambria" w:cs="Caladea"/>
        </w:rPr>
      </w:pPr>
      <w:r w:rsidRPr="00D837BB">
        <w:rPr>
          <w:rFonts w:ascii="Cambria" w:eastAsia="Caladea" w:hAnsi="Cambria" w:cs="Caladea"/>
        </w:rPr>
        <w:t>PRCL reserves the right to accept/reject any or all bids within the purview of Public Procurement Rules 2004.</w:t>
      </w:r>
    </w:p>
    <w:p w:rsidR="00D837BB" w:rsidRPr="00D837BB" w:rsidRDefault="00D837BB" w:rsidP="00D837BB">
      <w:pPr>
        <w:widowControl w:val="0"/>
        <w:autoSpaceDE w:val="0"/>
        <w:autoSpaceDN w:val="0"/>
        <w:spacing w:after="0" w:line="240" w:lineRule="auto"/>
        <w:ind w:right="1028"/>
        <w:jc w:val="both"/>
        <w:rPr>
          <w:rFonts w:ascii="Cambria" w:eastAsia="Caladea" w:hAnsi="Cambria" w:cs="Caladea"/>
        </w:rPr>
      </w:pPr>
    </w:p>
    <w:p w:rsidR="00D837BB" w:rsidRDefault="00D837BB" w:rsidP="00D837BB">
      <w:pPr>
        <w:widowControl w:val="0"/>
        <w:autoSpaceDE w:val="0"/>
        <w:autoSpaceDN w:val="0"/>
        <w:spacing w:after="0" w:line="240" w:lineRule="auto"/>
        <w:ind w:right="1028"/>
        <w:jc w:val="both"/>
        <w:rPr>
          <w:rFonts w:ascii="Cambria" w:eastAsia="Caladea" w:hAnsi="Cambria" w:cs="Caladea"/>
        </w:rPr>
      </w:pPr>
    </w:p>
    <w:p w:rsidR="00BD508D" w:rsidRPr="00D837BB" w:rsidRDefault="00BD508D" w:rsidP="00D837BB">
      <w:pPr>
        <w:widowControl w:val="0"/>
        <w:autoSpaceDE w:val="0"/>
        <w:autoSpaceDN w:val="0"/>
        <w:spacing w:after="0" w:line="240" w:lineRule="auto"/>
        <w:ind w:right="1028"/>
        <w:jc w:val="both"/>
        <w:rPr>
          <w:rFonts w:ascii="Cambria" w:eastAsia="Caladea" w:hAnsi="Cambria" w:cs="Caladea"/>
        </w:rPr>
      </w:pPr>
    </w:p>
    <w:p w:rsidR="00D837BB" w:rsidRPr="00D837BB" w:rsidRDefault="00D837BB" w:rsidP="00D837BB">
      <w:pPr>
        <w:widowControl w:val="0"/>
        <w:tabs>
          <w:tab w:val="left" w:pos="1186"/>
        </w:tabs>
        <w:autoSpaceDE w:val="0"/>
        <w:autoSpaceDN w:val="0"/>
        <w:spacing w:after="0" w:line="240" w:lineRule="auto"/>
        <w:ind w:left="900" w:right="1028"/>
        <w:rPr>
          <w:rFonts w:ascii="Cambria" w:eastAsia="Caladea" w:hAnsi="Cambria" w:cs="Caladea"/>
          <w:sz w:val="20"/>
          <w:szCs w:val="20"/>
        </w:rPr>
      </w:pPr>
    </w:p>
    <w:p w:rsidR="00D837BB" w:rsidRPr="00B947C3" w:rsidRDefault="00D837BB" w:rsidP="00D837BB">
      <w:pPr>
        <w:widowControl w:val="0"/>
        <w:autoSpaceDE w:val="0"/>
        <w:autoSpaceDN w:val="0"/>
        <w:spacing w:before="1" w:after="0" w:line="276" w:lineRule="auto"/>
        <w:ind w:left="900" w:right="1028"/>
        <w:jc w:val="center"/>
        <w:rPr>
          <w:rFonts w:ascii="Cambria" w:eastAsia="Caladea" w:hAnsi="Cambria" w:cs="Caladea"/>
        </w:rPr>
      </w:pPr>
      <w:r w:rsidRPr="00B947C3">
        <w:rPr>
          <w:rFonts w:ascii="Cambria" w:eastAsia="Caladea" w:hAnsi="Cambria" w:cs="Caladea"/>
        </w:rPr>
        <w:t>Sd/-</w:t>
      </w:r>
    </w:p>
    <w:p w:rsidR="00B947C3" w:rsidRPr="00B947C3" w:rsidRDefault="00B947C3" w:rsidP="00D837BB">
      <w:pPr>
        <w:widowControl w:val="0"/>
        <w:autoSpaceDE w:val="0"/>
        <w:autoSpaceDN w:val="0"/>
        <w:spacing w:before="1" w:after="0" w:line="276" w:lineRule="auto"/>
        <w:ind w:left="900" w:right="1028"/>
        <w:jc w:val="center"/>
        <w:rPr>
          <w:rFonts w:ascii="Cambria" w:eastAsia="Caladea" w:hAnsi="Cambria" w:cs="Caladea"/>
          <w:b/>
          <w:bCs/>
        </w:rPr>
      </w:pPr>
      <w:r w:rsidRPr="00B947C3">
        <w:rPr>
          <w:rFonts w:ascii="Cambria" w:eastAsia="Caladea" w:hAnsi="Cambria" w:cs="Caladea"/>
          <w:b/>
          <w:bCs/>
        </w:rPr>
        <w:t>TAHA NOOR KHAN</w:t>
      </w:r>
    </w:p>
    <w:p w:rsidR="00D837BB" w:rsidRPr="00B947C3" w:rsidRDefault="00B947C3" w:rsidP="00D837BB">
      <w:pPr>
        <w:widowControl w:val="0"/>
        <w:autoSpaceDE w:val="0"/>
        <w:autoSpaceDN w:val="0"/>
        <w:spacing w:before="1" w:after="0" w:line="276" w:lineRule="auto"/>
        <w:ind w:left="900" w:right="1028"/>
        <w:jc w:val="center"/>
        <w:rPr>
          <w:rFonts w:ascii="Cambria" w:eastAsia="Caladea" w:hAnsi="Cambria" w:cs="Caladea"/>
        </w:rPr>
      </w:pPr>
      <w:r w:rsidRPr="00B947C3">
        <w:rPr>
          <w:rFonts w:ascii="Cambria" w:eastAsia="Caladea" w:hAnsi="Cambria" w:cs="Caladea"/>
        </w:rPr>
        <w:t>In-Charge Retrocession</w:t>
      </w:r>
    </w:p>
    <w:p w:rsidR="00D837BB" w:rsidRPr="00B947C3" w:rsidRDefault="00D837BB" w:rsidP="00D837BB">
      <w:pPr>
        <w:widowControl w:val="0"/>
        <w:autoSpaceDE w:val="0"/>
        <w:autoSpaceDN w:val="0"/>
        <w:spacing w:after="0" w:line="276" w:lineRule="auto"/>
        <w:ind w:left="900" w:right="1028"/>
        <w:jc w:val="center"/>
        <w:rPr>
          <w:rFonts w:ascii="Cambria" w:eastAsia="Caladea" w:hAnsi="Cambria" w:cs="Caladea"/>
        </w:rPr>
      </w:pPr>
      <w:r w:rsidRPr="00B947C3">
        <w:rPr>
          <w:rFonts w:ascii="Cambria" w:eastAsia="Caladea" w:hAnsi="Cambria" w:cs="Caladea"/>
        </w:rPr>
        <w:t xml:space="preserve">Pakistan Reinsurance Company Limited, </w:t>
      </w:r>
    </w:p>
    <w:p w:rsidR="00D837BB" w:rsidRPr="00B947C3" w:rsidRDefault="00D837BB" w:rsidP="00D837BB">
      <w:pPr>
        <w:widowControl w:val="0"/>
        <w:autoSpaceDE w:val="0"/>
        <w:autoSpaceDN w:val="0"/>
        <w:spacing w:after="0" w:line="276" w:lineRule="auto"/>
        <w:ind w:left="900" w:right="1028"/>
        <w:jc w:val="center"/>
        <w:rPr>
          <w:rFonts w:ascii="Cambria" w:eastAsia="Caladea" w:hAnsi="Cambria" w:cs="Caladea"/>
        </w:rPr>
      </w:pPr>
      <w:r w:rsidRPr="00B947C3">
        <w:rPr>
          <w:rFonts w:ascii="Cambria" w:eastAsia="Caladea" w:hAnsi="Cambria" w:cs="Caladea"/>
        </w:rPr>
        <w:t>PRC Towers, M.T. Khan Road, Karachi</w:t>
      </w:r>
    </w:p>
    <w:p w:rsidR="004A506D" w:rsidRDefault="00D837BB" w:rsidP="00C667E8">
      <w:pPr>
        <w:tabs>
          <w:tab w:val="left" w:pos="7920"/>
        </w:tabs>
        <w:spacing w:line="276" w:lineRule="auto"/>
        <w:jc w:val="center"/>
        <w:rPr>
          <w:rFonts w:ascii="Cambria" w:eastAsia="Caladea" w:hAnsi="Cambria" w:cs="Caladea"/>
        </w:rPr>
      </w:pPr>
      <w:r w:rsidRPr="00B947C3">
        <w:rPr>
          <w:rFonts w:ascii="Cambria" w:eastAsia="Caladea" w:hAnsi="Cambria" w:cs="Caladea"/>
        </w:rPr>
        <w:t>Ph#</w:t>
      </w:r>
      <w:r w:rsidR="00B947C3" w:rsidRPr="00B947C3">
        <w:rPr>
          <w:rFonts w:ascii="Cambria" w:eastAsia="Caladea" w:hAnsi="Cambria" w:cs="Caladea"/>
        </w:rPr>
        <w:t>021-99202908-14</w:t>
      </w:r>
    </w:p>
    <w:p w:rsidR="001B6A4E" w:rsidRPr="00C667E8" w:rsidRDefault="001B6A4E" w:rsidP="001B6A4E">
      <w:pPr>
        <w:tabs>
          <w:tab w:val="left" w:pos="7920"/>
        </w:tabs>
        <w:spacing w:line="276" w:lineRule="auto"/>
        <w:rPr>
          <w:rFonts w:ascii="Cambria" w:eastAsia="Caladea" w:hAnsi="Cambria" w:cs="Caladea"/>
        </w:rPr>
      </w:pPr>
      <w:bookmarkStart w:id="0" w:name="_GoBack"/>
      <w:bookmarkEnd w:id="0"/>
    </w:p>
    <w:sectPr w:rsidR="001B6A4E" w:rsidRPr="00C667E8" w:rsidSect="004E401A">
      <w:pgSz w:w="12240" w:h="15840"/>
      <w:pgMar w:top="1440" w:right="108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adea">
    <w:altName w:val="Times New Roman"/>
    <w:charset w:val="00"/>
    <w:family w:val="roman"/>
    <w:pitch w:val="variable"/>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C267C"/>
    <w:multiLevelType w:val="hybridMultilevel"/>
    <w:tmpl w:val="3E62BDDE"/>
    <w:lvl w:ilvl="0" w:tplc="FFFFFFFF">
      <w:start w:val="1"/>
      <w:numFmt w:val="decimal"/>
      <w:lvlText w:val="%1."/>
      <w:lvlJc w:val="left"/>
      <w:pPr>
        <w:ind w:left="1259" w:hanging="360"/>
      </w:p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1">
    <w:nsid w:val="26BD4BF1"/>
    <w:multiLevelType w:val="hybridMultilevel"/>
    <w:tmpl w:val="3E62BDDE"/>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
    <w:nsid w:val="2A4137F0"/>
    <w:multiLevelType w:val="hybridMultilevel"/>
    <w:tmpl w:val="5ACA89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37BB"/>
    <w:rsid w:val="0008765F"/>
    <w:rsid w:val="000B6C47"/>
    <w:rsid w:val="000E080B"/>
    <w:rsid w:val="00142831"/>
    <w:rsid w:val="00177C09"/>
    <w:rsid w:val="001B6A4E"/>
    <w:rsid w:val="001D686D"/>
    <w:rsid w:val="00245634"/>
    <w:rsid w:val="002604E5"/>
    <w:rsid w:val="00290223"/>
    <w:rsid w:val="003A4150"/>
    <w:rsid w:val="003B00F9"/>
    <w:rsid w:val="003D6682"/>
    <w:rsid w:val="00424D46"/>
    <w:rsid w:val="004442CB"/>
    <w:rsid w:val="004A506D"/>
    <w:rsid w:val="004A6A87"/>
    <w:rsid w:val="004B26D3"/>
    <w:rsid w:val="004C6769"/>
    <w:rsid w:val="004D6C04"/>
    <w:rsid w:val="004E401A"/>
    <w:rsid w:val="005842A6"/>
    <w:rsid w:val="005C468B"/>
    <w:rsid w:val="005D6A4C"/>
    <w:rsid w:val="006452BA"/>
    <w:rsid w:val="006E2E68"/>
    <w:rsid w:val="0074669D"/>
    <w:rsid w:val="00757E40"/>
    <w:rsid w:val="00760CE4"/>
    <w:rsid w:val="007663B2"/>
    <w:rsid w:val="007936A4"/>
    <w:rsid w:val="0082243F"/>
    <w:rsid w:val="00854A66"/>
    <w:rsid w:val="00854EB0"/>
    <w:rsid w:val="00886083"/>
    <w:rsid w:val="008A74F3"/>
    <w:rsid w:val="008B6423"/>
    <w:rsid w:val="00900060"/>
    <w:rsid w:val="00957089"/>
    <w:rsid w:val="00983A5E"/>
    <w:rsid w:val="009B3782"/>
    <w:rsid w:val="009C2178"/>
    <w:rsid w:val="009E4215"/>
    <w:rsid w:val="00A1171D"/>
    <w:rsid w:val="00A32F57"/>
    <w:rsid w:val="00A6120E"/>
    <w:rsid w:val="00A63831"/>
    <w:rsid w:val="00A830C9"/>
    <w:rsid w:val="00AA0725"/>
    <w:rsid w:val="00AA494B"/>
    <w:rsid w:val="00AC7F9D"/>
    <w:rsid w:val="00B50B21"/>
    <w:rsid w:val="00B65697"/>
    <w:rsid w:val="00B947C3"/>
    <w:rsid w:val="00BD508D"/>
    <w:rsid w:val="00C06C3F"/>
    <w:rsid w:val="00C53D99"/>
    <w:rsid w:val="00C667E8"/>
    <w:rsid w:val="00D4518C"/>
    <w:rsid w:val="00D54D04"/>
    <w:rsid w:val="00D601A7"/>
    <w:rsid w:val="00D837BB"/>
    <w:rsid w:val="00EA2417"/>
    <w:rsid w:val="00F665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6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01A"/>
    <w:rPr>
      <w:color w:val="0563C1" w:themeColor="hyperlink"/>
      <w:u w:val="single"/>
    </w:rPr>
  </w:style>
  <w:style w:type="character" w:customStyle="1" w:styleId="UnresolvedMention">
    <w:name w:val="Unresolved Mention"/>
    <w:basedOn w:val="DefaultParagraphFont"/>
    <w:uiPriority w:val="99"/>
    <w:semiHidden/>
    <w:unhideWhenUsed/>
    <w:rsid w:val="004E401A"/>
    <w:rPr>
      <w:color w:val="605E5C"/>
      <w:shd w:val="clear" w:color="auto" w:fill="E1DFDD"/>
    </w:rPr>
  </w:style>
  <w:style w:type="paragraph" w:styleId="ListParagraph">
    <w:name w:val="List Paragraph"/>
    <w:basedOn w:val="Normal"/>
    <w:uiPriority w:val="34"/>
    <w:qFormat/>
    <w:rsid w:val="00424D4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asif3123</dc:creator>
  <cp:lastModifiedBy>jawaidacc</cp:lastModifiedBy>
  <cp:revision>10</cp:revision>
  <cp:lastPrinted>2026-05-13T10:50:00Z</cp:lastPrinted>
  <dcterms:created xsi:type="dcterms:W3CDTF">2026-05-04T06:57:00Z</dcterms:created>
  <dcterms:modified xsi:type="dcterms:W3CDTF">2026-05-13T10:54:00Z</dcterms:modified>
</cp:coreProperties>
</file>